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45" w:rsidRDefault="00827154" w:rsidP="00827154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2E28E8" wp14:editId="5FE4236C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778F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American Univer</w:t>
      </w:r>
      <w:r w:rsidR="00EE1CE7">
        <w:rPr>
          <w:b/>
          <w:sz w:val="32"/>
        </w:rPr>
        <w:t>sity in Central Asia Department: Anthropology</w:t>
      </w:r>
    </w:p>
    <w:p w:rsidR="00FC4645" w:rsidRDefault="00FC4645" w:rsidP="00FC4645">
      <w:pPr>
        <w:pStyle w:val="Title"/>
        <w:rPr>
          <w:spacing w:val="-2"/>
        </w:rPr>
      </w:pPr>
    </w:p>
    <w:p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1086"/>
        <w:gridCol w:w="996"/>
        <w:gridCol w:w="764"/>
        <w:gridCol w:w="854"/>
        <w:gridCol w:w="1565"/>
        <w:gridCol w:w="1516"/>
      </w:tblGrid>
      <w:tr w:rsidR="00FC4645" w:rsidTr="00611C4D">
        <w:trPr>
          <w:trHeight w:val="369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:rsidR="00FC4645" w:rsidRDefault="00FC4645" w:rsidP="00611C4D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743B0A" w:rsidTr="00743B0A">
        <w:trPr>
          <w:trHeight w:val="359"/>
        </w:trPr>
        <w:tc>
          <w:tcPr>
            <w:tcW w:w="3964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6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6" w:type="dxa"/>
          </w:tcPr>
          <w:p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4" w:type="dxa"/>
          </w:tcPr>
          <w:p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4" w:type="dxa"/>
          </w:tcPr>
          <w:p w:rsidR="00743B0A" w:rsidRPr="00F85505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65" w:type="dxa"/>
          </w:tcPr>
          <w:p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16" w:type="dxa"/>
          </w:tcPr>
          <w:p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:rsidTr="00743B0A">
        <w:trPr>
          <w:trHeight w:val="359"/>
        </w:trPr>
        <w:tc>
          <w:tcPr>
            <w:tcW w:w="3964" w:type="dxa"/>
          </w:tcPr>
          <w:p w:rsidR="008B3541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1B1201" w:rsidRPr="007211D4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086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996" w:type="dxa"/>
          </w:tcPr>
          <w:p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4" w:type="dxa"/>
          </w:tcPr>
          <w:p w:rsidR="008B3541" w:rsidRPr="00F85505" w:rsidRDefault="008B3541" w:rsidP="008B3541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4" w:type="dxa"/>
          </w:tcPr>
          <w:p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  <w:spacing w:val="-2"/>
              </w:rPr>
            </w:pPr>
          </w:p>
        </w:tc>
        <w:tc>
          <w:tcPr>
            <w:tcW w:w="1565" w:type="dxa"/>
          </w:tcPr>
          <w:p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516" w:type="dxa"/>
          </w:tcPr>
          <w:p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27154" w:rsidTr="00743B0A">
        <w:trPr>
          <w:trHeight w:val="359"/>
        </w:trPr>
        <w:tc>
          <w:tcPr>
            <w:tcW w:w="3964" w:type="dxa"/>
          </w:tcPr>
          <w:p w:rsidR="00827154" w:rsidRPr="00F85505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9"/>
        </w:trPr>
        <w:tc>
          <w:tcPr>
            <w:tcW w:w="3964" w:type="dxa"/>
          </w:tcPr>
          <w:p w:rsidR="00827154" w:rsidRPr="00F85505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7"/>
        </w:trPr>
        <w:tc>
          <w:tcPr>
            <w:tcW w:w="3964" w:type="dxa"/>
          </w:tcPr>
          <w:p w:rsidR="00827154" w:rsidRPr="00F85505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 (part of FYS)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60"/>
        </w:trPr>
        <w:tc>
          <w:tcPr>
            <w:tcW w:w="3964" w:type="dxa"/>
          </w:tcPr>
          <w:p w:rsidR="00827154" w:rsidRPr="00F85505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II (part of FYS)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1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9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9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7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58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7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578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6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1029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  <w:ind w:left="107" w:right="224"/>
              <w:jc w:val="bot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  <w:spacing w:line="229" w:lineRule="exact"/>
              <w:ind w:left="107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43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1065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History of Kyrgyzstan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5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Geography of Kyrgyzstan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6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</w:t>
            </w:r>
            <w:proofErr w:type="spellStart"/>
            <w:r w:rsidRPr="00F85505">
              <w:t>Manas</w:t>
            </w:r>
            <w:proofErr w:type="spellEnd"/>
            <w:r w:rsidRPr="00F85505">
              <w:t xml:space="preserve"> Studies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518"/>
        </w:trPr>
        <w:tc>
          <w:tcPr>
            <w:tcW w:w="3964" w:type="dxa"/>
          </w:tcPr>
          <w:p w:rsidR="00827154" w:rsidRPr="00F85505" w:rsidRDefault="00827154" w:rsidP="00827154">
            <w:r w:rsidRPr="00F85505">
              <w:t xml:space="preserve"> Mathematics and Quantitative Reasoning 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39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09"/>
        </w:trPr>
        <w:tc>
          <w:tcPr>
            <w:tcW w:w="3964" w:type="dxa"/>
          </w:tcPr>
          <w:p w:rsidR="00827154" w:rsidRPr="00F85505" w:rsidRDefault="00827154" w:rsidP="00827154">
            <w:r w:rsidRPr="00F85505">
              <w:t xml:space="preserve"> Natural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36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Arts/Second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Humanities/Second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lastRenderedPageBreak/>
              <w:t xml:space="preserve"> Social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EE1CE7" w:rsidP="00827154">
            <w:pPr>
              <w:jc w:val="center"/>
            </w:pPr>
            <w:r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Sports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400 hours/0 credits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BB2FCC" w:rsidRDefault="00EE1CE7" w:rsidP="00827154">
            <w:pPr>
              <w:pStyle w:val="TableParagraph"/>
              <w:spacing w:before="115"/>
              <w:ind w:left="106"/>
              <w:rPr>
                <w:b/>
                <w:spacing w:val="-5"/>
              </w:rPr>
            </w:pPr>
            <w:r>
              <w:rPr>
                <w:b/>
              </w:rPr>
              <w:t>92</w:t>
            </w:r>
            <w:r w:rsidR="00827154" w:rsidRPr="00BB2FCC">
              <w:rPr>
                <w:b/>
              </w:rPr>
              <w:t xml:space="preserve"> [2] credits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</w:tbl>
    <w:p w:rsidR="0058681A" w:rsidRDefault="0058681A" w:rsidP="0058681A">
      <w:pPr>
        <w:spacing w:before="120"/>
        <w:ind w:left="-851"/>
        <w:rPr>
          <w:b/>
        </w:rPr>
      </w:pPr>
    </w:p>
    <w:p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58681A" w:rsidRDefault="0058681A" w:rsidP="0058681A">
      <w:pPr>
        <w:spacing w:before="120"/>
        <w:ind w:left="-851"/>
      </w:pPr>
      <w:r w:rsidRPr="00491EEF">
        <w:rPr>
          <w:color w:val="000000"/>
        </w:rPr>
        <w:t>***One 6-credit course in Major requirements could be counted towards General Education requirements.</w:t>
      </w:r>
    </w:p>
    <w:tbl>
      <w:tblPr>
        <w:tblpPr w:leftFromText="180" w:rightFromText="180" w:vertAnchor="text" w:horzAnchor="page" w:tblpX="705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1392"/>
        <w:gridCol w:w="1159"/>
        <w:gridCol w:w="845"/>
        <w:gridCol w:w="998"/>
        <w:gridCol w:w="1418"/>
        <w:gridCol w:w="1253"/>
      </w:tblGrid>
      <w:tr w:rsidR="00BD2F13" w:rsidTr="00611C4D">
        <w:trPr>
          <w:trHeight w:val="369"/>
        </w:trPr>
        <w:tc>
          <w:tcPr>
            <w:tcW w:w="10746" w:type="dxa"/>
            <w:gridSpan w:val="7"/>
            <w:shd w:val="clear" w:color="auto" w:fill="auto"/>
          </w:tcPr>
          <w:p w:rsidR="00BD2F13" w:rsidRDefault="007211D4" w:rsidP="007211D4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Major Requirements </w:t>
            </w:r>
          </w:p>
        </w:tc>
      </w:tr>
      <w:tr w:rsidR="007211D4" w:rsidTr="00611C4D">
        <w:trPr>
          <w:trHeight w:val="359"/>
        </w:trPr>
        <w:tc>
          <w:tcPr>
            <w:tcW w:w="10746" w:type="dxa"/>
            <w:gridSpan w:val="7"/>
            <w:shd w:val="clear" w:color="auto" w:fill="D9D9D9" w:themeFill="background1" w:themeFillShade="D9"/>
          </w:tcPr>
          <w:p w:rsidR="007211D4" w:rsidRDefault="007211D4" w:rsidP="00BD2F13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EE1CE7">
              <w:rPr>
                <w:b/>
                <w:sz w:val="26"/>
              </w:rPr>
              <w:t xml:space="preserve"> in Major </w:t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  <w:t>Total – 66 credits</w:t>
            </w:r>
          </w:p>
        </w:tc>
      </w:tr>
      <w:tr w:rsidR="00743B0A" w:rsidTr="00743B0A">
        <w:trPr>
          <w:trHeight w:val="359"/>
        </w:trPr>
        <w:tc>
          <w:tcPr>
            <w:tcW w:w="3681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743B0A" w:rsidRPr="00F85505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EE1CE7" w:rsidTr="00611C4D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Cultural Concepts and Social Networks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 107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2998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611C4D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Introduction to Archaeology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 111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2921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611C4D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People and Things: History and Anthropology of Technology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 242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4966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EE1CE7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International Development: Donors, NGOs, Communities and Culture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120.1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2916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EE1CE7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History of Anthropological Theories I-II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 200.1 /ANTH 400.1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3079 / 2441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ANTH 107/-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611C4D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Fieldwork (Archaeology)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327</w:t>
            </w:r>
          </w:p>
          <w:p w:rsidR="00EE1CE7" w:rsidRDefault="00EE1CE7" w:rsidP="00EE1CE7">
            <w:pPr>
              <w:jc w:val="center"/>
              <w:outlineLvl w:val="0"/>
            </w:pP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3950</w:t>
            </w:r>
          </w:p>
          <w:p w:rsidR="00EE1CE7" w:rsidRDefault="00EE1CE7" w:rsidP="00EE1CE7">
            <w:pPr>
              <w:jc w:val="center"/>
              <w:outlineLvl w:val="0"/>
            </w:pP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ANTH 111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611C4D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Ethnographic Research Methods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309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3532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ANTH 107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611C4D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Fieldwork (Anthropology)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328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3949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</w:rPr>
              <w:t>ANTH 309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611C4D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Internship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ANTH  302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5182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outlineLvl w:val="0"/>
            </w:pPr>
            <w:r>
              <w:rPr>
                <w:color w:val="000000"/>
                <w:sz w:val="22"/>
                <w:szCs w:val="22"/>
              </w:rPr>
              <w:t>ANTH 120.1</w:t>
            </w: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EE1CE7" w:rsidTr="00611C4D">
        <w:trPr>
          <w:trHeight w:val="359"/>
        </w:trPr>
        <w:tc>
          <w:tcPr>
            <w:tcW w:w="3681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outlineLvl w:val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Senior Thesis I-II</w:t>
            </w:r>
          </w:p>
        </w:tc>
        <w:tc>
          <w:tcPr>
            <w:tcW w:w="1392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right="-57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ANHT 327, ANTH 401</w:t>
            </w:r>
          </w:p>
        </w:tc>
        <w:tc>
          <w:tcPr>
            <w:tcW w:w="1159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5121</w:t>
            </w:r>
          </w:p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5122</w:t>
            </w:r>
          </w:p>
        </w:tc>
        <w:tc>
          <w:tcPr>
            <w:tcW w:w="845" w:type="dxa"/>
            <w:vAlign w:val="center"/>
          </w:tcPr>
          <w:p w:rsidR="00EE1CE7" w:rsidRDefault="00EE1CE7" w:rsidP="00EE1CE7">
            <w:pPr>
              <w:pStyle w:val="NormalWeb"/>
              <w:spacing w:before="0" w:beforeAutospacing="0" w:after="0" w:afterAutospacing="0"/>
              <w:ind w:left="-2" w:hanging="2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8" w:type="dxa"/>
          </w:tcPr>
          <w:p w:rsidR="00EE1CE7" w:rsidRDefault="00EE1CE7" w:rsidP="00EE1CE7">
            <w:pPr>
              <w:outlineLvl w:val="0"/>
            </w:pPr>
          </w:p>
        </w:tc>
        <w:tc>
          <w:tcPr>
            <w:tcW w:w="1418" w:type="dxa"/>
            <w:vAlign w:val="center"/>
          </w:tcPr>
          <w:p w:rsidR="00EE1CE7" w:rsidRDefault="00EE1CE7" w:rsidP="00EE1CE7">
            <w:pPr>
              <w:outlineLvl w:val="0"/>
            </w:pPr>
          </w:p>
        </w:tc>
        <w:tc>
          <w:tcPr>
            <w:tcW w:w="1253" w:type="dxa"/>
          </w:tcPr>
          <w:p w:rsidR="00EE1CE7" w:rsidRDefault="00EE1CE7" w:rsidP="00EE1CE7">
            <w:pPr>
              <w:pStyle w:val="TableParagraph"/>
              <w:ind w:left="105"/>
              <w:outlineLvl w:val="0"/>
              <w:rPr>
                <w:sz w:val="20"/>
              </w:rPr>
            </w:pPr>
          </w:p>
        </w:tc>
      </w:tr>
      <w:tr w:rsidR="007211D4" w:rsidTr="00611C4D">
        <w:trPr>
          <w:trHeight w:val="359"/>
        </w:trPr>
        <w:tc>
          <w:tcPr>
            <w:tcW w:w="10746" w:type="dxa"/>
            <w:gridSpan w:val="7"/>
            <w:shd w:val="clear" w:color="auto" w:fill="D9D9D9" w:themeFill="background1" w:themeFillShade="D9"/>
          </w:tcPr>
          <w:p w:rsidR="007211D4" w:rsidRDefault="007211D4" w:rsidP="007211D4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Courses</w:t>
            </w:r>
            <w:r w:rsidR="00EE1CE7">
              <w:rPr>
                <w:b/>
                <w:sz w:val="26"/>
              </w:rPr>
              <w:t xml:space="preserve"> in Major </w:t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</w:r>
            <w:r w:rsidR="00EE1CE7">
              <w:rPr>
                <w:b/>
                <w:sz w:val="26"/>
              </w:rPr>
              <w:tab/>
              <w:t>36 credits from the following list</w:t>
            </w:r>
          </w:p>
        </w:tc>
      </w:tr>
      <w:tr w:rsidR="00743B0A" w:rsidTr="00743B0A">
        <w:trPr>
          <w:trHeight w:val="359"/>
        </w:trPr>
        <w:tc>
          <w:tcPr>
            <w:tcW w:w="3681" w:type="dxa"/>
          </w:tcPr>
          <w:p w:rsidR="00743B0A" w:rsidRPr="00EE1CE7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EE1CE7">
              <w:rPr>
                <w:b/>
              </w:rPr>
              <w:t>Course</w:t>
            </w:r>
            <w:r w:rsidRPr="00EE1CE7">
              <w:rPr>
                <w:b/>
                <w:spacing w:val="43"/>
              </w:rPr>
              <w:t xml:space="preserve"> </w:t>
            </w:r>
            <w:r w:rsidRPr="00EE1CE7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:rsidR="00743B0A" w:rsidRPr="00EE1CE7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EE1CE7">
              <w:rPr>
                <w:b/>
              </w:rPr>
              <w:t>Course</w:t>
            </w:r>
            <w:r w:rsidRPr="00EE1CE7">
              <w:rPr>
                <w:b/>
                <w:spacing w:val="-7"/>
              </w:rPr>
              <w:t xml:space="preserve"> </w:t>
            </w:r>
            <w:r w:rsidRPr="00EE1CE7"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743B0A" w:rsidRPr="00EE1CE7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 w:rsidRPr="00EE1CE7">
              <w:rPr>
                <w:b/>
              </w:rPr>
              <w:t xml:space="preserve"> Course</w:t>
            </w:r>
            <w:r w:rsidRPr="00EE1CE7">
              <w:rPr>
                <w:b/>
                <w:spacing w:val="-7"/>
              </w:rPr>
              <w:t xml:space="preserve"> </w:t>
            </w:r>
            <w:r w:rsidRPr="00EE1CE7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743B0A" w:rsidRPr="00EE1CE7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EE1CE7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743B0A" w:rsidRPr="00EE1CE7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EE1CE7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743B0A" w:rsidRPr="00EE1CE7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EE1CE7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743B0A" w:rsidRPr="00EE1CE7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EE1CE7">
              <w:rPr>
                <w:b/>
                <w:spacing w:val="-2"/>
              </w:rPr>
              <w:t>Comments</w:t>
            </w: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Archaeology of Central Asia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220.1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3058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Ethnicity and Identity in Multicultural Societies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320.1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3056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0"/>
                <w:szCs w:val="20"/>
              </w:rPr>
              <w:t>FYS I/II-114/116/11/100/101/211/216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Introduction to  Urban and  Regional Planning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 SOC </w:t>
            </w:r>
          </w:p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5120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Races, Human Diversity and Biology</w:t>
            </w:r>
          </w:p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132.1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Religion and Culture in Japan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208.1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3840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Language, Culture and Power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232.1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3057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0"/>
                <w:szCs w:val="20"/>
              </w:rPr>
              <w:t>FYS I/II-114/116/11/100/101/211/216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lastRenderedPageBreak/>
              <w:t>Death and Ritual in the Past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289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5653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Ancient Turkic inscriptions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336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5326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International Development and Cross-Cultural Communication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341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5381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Selected Topics  in Kyrgyz Culture  and Literature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ANTH/SS  434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4767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Gender, Kinship and Family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310.1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2108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Religion and Spirituality as Cultural Categories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331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3043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0"/>
                <w:szCs w:val="20"/>
              </w:rPr>
              <w:t>FYS I/II-114/116/11/100/101/211/216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Globalization, Migration and Transnationalism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215.1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2991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Creative Thinking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ANTH/SS  233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4778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Cross-cultural Communication in the Age of Google-Translate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240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4964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Rock Art of Eurasia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ANTH/ART 258.2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3046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0"/>
                <w:szCs w:val="20"/>
              </w:rPr>
              <w:t>FYS I/II-114/116/11/100/101/211/216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Health and Illness: anthropological perspective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ANTH/SOC/PSY-263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4239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Redesigning the Commons: Urban Design and Project Management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ANTH/SOC/PSY-337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4363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Japanese Culture, International Development, and Technology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342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5543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proofErr w:type="spellStart"/>
            <w:r>
              <w:rPr>
                <w:color w:val="000000"/>
                <w:sz w:val="22"/>
                <w:szCs w:val="22"/>
              </w:rPr>
              <w:t>Mobilities</w:t>
            </w:r>
            <w:proofErr w:type="spellEnd"/>
            <w:r>
              <w:rPr>
                <w:color w:val="000000"/>
                <w:sz w:val="22"/>
                <w:szCs w:val="22"/>
              </w:rPr>
              <w:t>, Technologies  and Sustainable Development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428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5544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Alternate worlds: culture at work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ANTH/SOC/PSY-278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5180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Anthropology of Love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ANTH/SS  288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4531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Anthropology of Violence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   355.1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4367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Human Evolution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ANTH/SS  470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4765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Interdisciplinary Research Methods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ANTH  409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5635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ANTH 309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3681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The Great Game: The International Competition for Central Asia </w:t>
            </w:r>
          </w:p>
        </w:tc>
        <w:tc>
          <w:tcPr>
            <w:tcW w:w="1392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right="-57" w:hanging="2"/>
            </w:pPr>
            <w:r>
              <w:rPr>
                <w:color w:val="000000"/>
                <w:sz w:val="20"/>
                <w:szCs w:val="20"/>
              </w:rPr>
              <w:t>HIST   307.1</w:t>
            </w:r>
          </w:p>
        </w:tc>
        <w:tc>
          <w:tcPr>
            <w:tcW w:w="1159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3297</w:t>
            </w:r>
          </w:p>
        </w:tc>
        <w:tc>
          <w:tcPr>
            <w:tcW w:w="845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8" w:type="dxa"/>
          </w:tcPr>
          <w:p w:rsidR="00611C4D" w:rsidRDefault="00611C4D" w:rsidP="00611C4D"/>
        </w:tc>
        <w:tc>
          <w:tcPr>
            <w:tcW w:w="1418" w:type="dxa"/>
            <w:vAlign w:val="center"/>
          </w:tcPr>
          <w:p w:rsidR="00611C4D" w:rsidRDefault="00611C4D" w:rsidP="00611C4D">
            <w:pPr>
              <w:pStyle w:val="NormalWeb"/>
              <w:spacing w:before="0" w:beforeAutospacing="0" w:after="0" w:afterAutospacing="0"/>
              <w:ind w:left="-2" w:hanging="2"/>
            </w:pPr>
            <w:r>
              <w:rPr>
                <w:color w:val="000000"/>
                <w:sz w:val="20"/>
                <w:szCs w:val="20"/>
              </w:rPr>
              <w:t>FYS I/II-100/101/211/216</w:t>
            </w:r>
          </w:p>
        </w:tc>
        <w:tc>
          <w:tcPr>
            <w:tcW w:w="1253" w:type="dxa"/>
          </w:tcPr>
          <w:p w:rsidR="00611C4D" w:rsidRDefault="00611C4D" w:rsidP="00611C4D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611C4D" w:rsidTr="00611C4D">
        <w:trPr>
          <w:trHeight w:val="359"/>
        </w:trPr>
        <w:tc>
          <w:tcPr>
            <w:tcW w:w="10746" w:type="dxa"/>
            <w:gridSpan w:val="7"/>
            <w:shd w:val="clear" w:color="auto" w:fill="D9D9D9" w:themeFill="background1" w:themeFillShade="D9"/>
            <w:vAlign w:val="center"/>
          </w:tcPr>
          <w:p w:rsidR="00611C4D" w:rsidRPr="00611C4D" w:rsidRDefault="00611C4D" w:rsidP="00611C4D">
            <w:pPr>
              <w:pStyle w:val="TableParagraph"/>
              <w:spacing w:before="60"/>
              <w:ind w:left="105"/>
              <w:rPr>
                <w:sz w:val="26"/>
                <w:szCs w:val="26"/>
              </w:rPr>
            </w:pPr>
            <w:r w:rsidRPr="00611C4D">
              <w:rPr>
                <w:b/>
                <w:color w:val="000000"/>
                <w:sz w:val="26"/>
                <w:szCs w:val="26"/>
              </w:rPr>
              <w:t>Elective courses (at least 18 credits outside of major)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  <w:t>46 credits</w:t>
            </w:r>
          </w:p>
        </w:tc>
      </w:tr>
      <w:tr w:rsidR="00611C4D" w:rsidTr="00611C4D">
        <w:trPr>
          <w:trHeight w:val="359"/>
        </w:trPr>
        <w:tc>
          <w:tcPr>
            <w:tcW w:w="10746" w:type="dxa"/>
            <w:gridSpan w:val="7"/>
            <w:shd w:val="clear" w:color="auto" w:fill="D9D9D9" w:themeFill="background1" w:themeFillShade="D9"/>
            <w:vAlign w:val="center"/>
          </w:tcPr>
          <w:p w:rsidR="00611C4D" w:rsidRPr="00611C4D" w:rsidRDefault="00611C4D" w:rsidP="00611C4D">
            <w:pPr>
              <w:pStyle w:val="TableParagraph"/>
              <w:spacing w:before="6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Total </w:t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</w:r>
            <w:r>
              <w:rPr>
                <w:b/>
                <w:color w:val="000000"/>
                <w:sz w:val="26"/>
                <w:szCs w:val="26"/>
              </w:rPr>
              <w:tab/>
              <w:t>240 credits</w:t>
            </w:r>
          </w:p>
        </w:tc>
      </w:tr>
    </w:tbl>
    <w:p w:rsidR="008B3541" w:rsidRDefault="008B3541"/>
    <w:p w:rsidR="007211D4" w:rsidRDefault="007211D4"/>
    <w:p w:rsidR="00FC4645" w:rsidRDefault="00FC4645" w:rsidP="00FC4645"/>
    <w:p w:rsidR="00611C4D" w:rsidRDefault="00611C4D" w:rsidP="005A24DD">
      <w:pPr>
        <w:jc w:val="center"/>
        <w:rPr>
          <w:b/>
          <w:sz w:val="28"/>
        </w:rPr>
      </w:pPr>
    </w:p>
    <w:p w:rsidR="00611C4D" w:rsidRDefault="00611C4D" w:rsidP="005A24DD">
      <w:pPr>
        <w:jc w:val="center"/>
        <w:rPr>
          <w:b/>
          <w:sz w:val="28"/>
        </w:rPr>
      </w:pPr>
    </w:p>
    <w:p w:rsidR="00611C4D" w:rsidRDefault="00611C4D" w:rsidP="005A24DD">
      <w:pPr>
        <w:jc w:val="center"/>
        <w:rPr>
          <w:b/>
          <w:sz w:val="28"/>
        </w:rPr>
      </w:pPr>
    </w:p>
    <w:p w:rsidR="00611C4D" w:rsidRDefault="00611C4D" w:rsidP="005A24DD">
      <w:pPr>
        <w:jc w:val="center"/>
        <w:rPr>
          <w:b/>
          <w:sz w:val="28"/>
        </w:rPr>
      </w:pPr>
    </w:p>
    <w:p w:rsidR="00611C4D" w:rsidRDefault="00611C4D" w:rsidP="005A24DD">
      <w:pPr>
        <w:jc w:val="center"/>
        <w:rPr>
          <w:b/>
          <w:sz w:val="28"/>
        </w:rPr>
      </w:pPr>
    </w:p>
    <w:p w:rsidR="00611C4D" w:rsidRDefault="00611C4D" w:rsidP="005A24DD">
      <w:pPr>
        <w:jc w:val="center"/>
        <w:rPr>
          <w:b/>
          <w:sz w:val="28"/>
        </w:rPr>
      </w:pPr>
    </w:p>
    <w:p w:rsidR="00611C4D" w:rsidRDefault="00611C4D" w:rsidP="005A24DD">
      <w:pPr>
        <w:jc w:val="center"/>
        <w:rPr>
          <w:b/>
          <w:sz w:val="28"/>
        </w:rPr>
      </w:pPr>
    </w:p>
    <w:p w:rsidR="00611C4D" w:rsidRDefault="00611C4D" w:rsidP="005A24DD">
      <w:pPr>
        <w:jc w:val="center"/>
        <w:rPr>
          <w:b/>
          <w:sz w:val="28"/>
        </w:rPr>
      </w:pPr>
    </w:p>
    <w:p w:rsidR="00611C4D" w:rsidRDefault="00611C4D" w:rsidP="005A24DD">
      <w:pPr>
        <w:jc w:val="center"/>
        <w:rPr>
          <w:b/>
          <w:sz w:val="28"/>
        </w:rPr>
      </w:pPr>
    </w:p>
    <w:p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lastRenderedPageBreak/>
        <w:t>Order of study for 2022 admits</w:t>
      </w:r>
    </w:p>
    <w:p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pPr w:leftFromText="180" w:rightFromText="180" w:vertAnchor="text" w:tblpX="-1119" w:tblpY="1"/>
        <w:tblOverlap w:val="never"/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58681A" w:rsidTr="00917E9F">
        <w:trPr>
          <w:trHeight w:val="368"/>
        </w:trPr>
        <w:tc>
          <w:tcPr>
            <w:tcW w:w="10777" w:type="dxa"/>
            <w:gridSpan w:val="5"/>
          </w:tcPr>
          <w:p w:rsidR="0058681A" w:rsidRDefault="0058681A" w:rsidP="00917E9F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58681A" w:rsidTr="00917E9F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917E9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917E9F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917E9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917E9F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E97EA3" w:rsidTr="00917E9F">
        <w:trPr>
          <w:trHeight w:val="357"/>
        </w:trPr>
        <w:tc>
          <w:tcPr>
            <w:tcW w:w="4375" w:type="dxa"/>
          </w:tcPr>
          <w:p w:rsidR="00E97EA3" w:rsidRPr="00611C4D" w:rsidRDefault="00E97EA3" w:rsidP="00E97EA3">
            <w:pPr>
              <w:pStyle w:val="NormalWeb"/>
              <w:spacing w:before="44" w:beforeAutospacing="0" w:after="0" w:afterAutospacing="0"/>
              <w:ind w:left="47"/>
            </w:pPr>
            <w:r w:rsidRPr="00611C4D">
              <w:rPr>
                <w:bCs/>
                <w:sz w:val="20"/>
                <w:szCs w:val="20"/>
              </w:rPr>
              <w:t>Cultural Concepts and Social Networks</w:t>
            </w:r>
          </w:p>
        </w:tc>
        <w:tc>
          <w:tcPr>
            <w:tcW w:w="837" w:type="dxa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</w:tcPr>
          <w:p w:rsidR="00E97EA3" w:rsidRPr="00917E9F" w:rsidRDefault="00E97EA3" w:rsidP="00E97EA3">
            <w:pPr>
              <w:pStyle w:val="NormalWeb"/>
              <w:spacing w:before="44" w:beforeAutospacing="0" w:after="0" w:afterAutospacing="0"/>
              <w:ind w:left="48"/>
            </w:pPr>
            <w:r w:rsidRPr="00917E9F">
              <w:rPr>
                <w:bCs/>
                <w:sz w:val="20"/>
                <w:szCs w:val="20"/>
              </w:rPr>
              <w:t>Introduction to Archaeology</w:t>
            </w:r>
          </w:p>
        </w:tc>
        <w:tc>
          <w:tcPr>
            <w:tcW w:w="885" w:type="dxa"/>
            <w:gridSpan w:val="2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E97EA3" w:rsidTr="00917E9F">
        <w:trPr>
          <w:trHeight w:val="357"/>
        </w:trPr>
        <w:tc>
          <w:tcPr>
            <w:tcW w:w="4375" w:type="dxa"/>
          </w:tcPr>
          <w:p w:rsidR="00E97EA3" w:rsidRPr="00611C4D" w:rsidRDefault="00E97EA3" w:rsidP="00E97EA3">
            <w:pPr>
              <w:pStyle w:val="NormalWeb"/>
              <w:spacing w:before="44" w:beforeAutospacing="0" w:after="0" w:afterAutospacing="0"/>
              <w:ind w:left="47"/>
            </w:pPr>
            <w:r w:rsidRPr="00611C4D">
              <w:rPr>
                <w:bCs/>
                <w:sz w:val="20"/>
                <w:szCs w:val="20"/>
              </w:rPr>
              <w:t>People and Things: History and Anthropology of Technology</w:t>
            </w:r>
          </w:p>
        </w:tc>
        <w:tc>
          <w:tcPr>
            <w:tcW w:w="837" w:type="dxa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</w:tcPr>
          <w:p w:rsidR="00E97EA3" w:rsidRPr="00917E9F" w:rsidRDefault="00E97EA3" w:rsidP="00E97EA3">
            <w:pPr>
              <w:pStyle w:val="NormalWeb"/>
              <w:spacing w:before="44" w:beforeAutospacing="0" w:after="0" w:afterAutospacing="0"/>
              <w:ind w:left="48"/>
            </w:pPr>
            <w:r w:rsidRPr="00917E9F">
              <w:rPr>
                <w:bCs/>
                <w:sz w:val="20"/>
                <w:szCs w:val="20"/>
              </w:rPr>
              <w:t>International Development: Donors, NGOs, Communities and Culture</w:t>
            </w:r>
          </w:p>
        </w:tc>
        <w:tc>
          <w:tcPr>
            <w:tcW w:w="885" w:type="dxa"/>
            <w:gridSpan w:val="2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E97EA3" w:rsidTr="00917E9F">
        <w:trPr>
          <w:trHeight w:val="357"/>
        </w:trPr>
        <w:tc>
          <w:tcPr>
            <w:tcW w:w="4375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color w:val="000000"/>
                <w:sz w:val="20"/>
                <w:szCs w:val="20"/>
              </w:rPr>
              <w:t>FYS I: First Year Seminar I</w:t>
            </w:r>
          </w:p>
        </w:tc>
        <w:tc>
          <w:tcPr>
            <w:tcW w:w="837" w:type="dxa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color w:val="000000"/>
                <w:sz w:val="20"/>
                <w:szCs w:val="20"/>
              </w:rPr>
              <w:t>FYS II: First Year Seminar II</w:t>
            </w:r>
          </w:p>
        </w:tc>
        <w:tc>
          <w:tcPr>
            <w:tcW w:w="885" w:type="dxa"/>
            <w:gridSpan w:val="2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4</w:t>
            </w:r>
          </w:p>
        </w:tc>
      </w:tr>
      <w:tr w:rsidR="00E97EA3" w:rsidTr="00917E9F">
        <w:trPr>
          <w:trHeight w:val="357"/>
        </w:trPr>
        <w:tc>
          <w:tcPr>
            <w:tcW w:w="4375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color w:val="000000"/>
                <w:sz w:val="20"/>
                <w:szCs w:val="20"/>
              </w:rPr>
              <w:t>Introduction to Philosophy I (part of FYS)</w:t>
            </w:r>
          </w:p>
        </w:tc>
        <w:tc>
          <w:tcPr>
            <w:tcW w:w="837" w:type="dxa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color w:val="000000"/>
                <w:sz w:val="20"/>
                <w:szCs w:val="20"/>
              </w:rPr>
              <w:t>Introduction to Philosophy II (part of FYS)</w:t>
            </w:r>
          </w:p>
        </w:tc>
        <w:tc>
          <w:tcPr>
            <w:tcW w:w="885" w:type="dxa"/>
            <w:gridSpan w:val="2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2</w:t>
            </w:r>
          </w:p>
        </w:tc>
      </w:tr>
      <w:tr w:rsidR="00E97EA3" w:rsidTr="00917E9F">
        <w:trPr>
          <w:trHeight w:val="357"/>
        </w:trPr>
        <w:tc>
          <w:tcPr>
            <w:tcW w:w="4375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color w:val="000000"/>
                <w:sz w:val="20"/>
                <w:szCs w:val="20"/>
              </w:rPr>
              <w:t>English Composition I</w:t>
            </w:r>
          </w:p>
        </w:tc>
        <w:tc>
          <w:tcPr>
            <w:tcW w:w="837" w:type="dxa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color w:val="000000"/>
                <w:sz w:val="20"/>
                <w:szCs w:val="20"/>
              </w:rPr>
              <w:t>English Composition II</w:t>
            </w:r>
          </w:p>
        </w:tc>
        <w:tc>
          <w:tcPr>
            <w:tcW w:w="885" w:type="dxa"/>
            <w:gridSpan w:val="2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E97EA3" w:rsidTr="00917E9F">
        <w:trPr>
          <w:trHeight w:val="357"/>
        </w:trPr>
        <w:tc>
          <w:tcPr>
            <w:tcW w:w="4375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Kyrgyz Language and Literature I</w:t>
            </w:r>
          </w:p>
        </w:tc>
        <w:tc>
          <w:tcPr>
            <w:tcW w:w="837" w:type="dxa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Kyrgyz Language and Literature II</w:t>
            </w:r>
          </w:p>
        </w:tc>
        <w:tc>
          <w:tcPr>
            <w:tcW w:w="885" w:type="dxa"/>
            <w:gridSpan w:val="2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4</w:t>
            </w:r>
          </w:p>
        </w:tc>
      </w:tr>
      <w:tr w:rsidR="00E97EA3" w:rsidTr="00917E9F">
        <w:trPr>
          <w:trHeight w:val="357"/>
        </w:trPr>
        <w:tc>
          <w:tcPr>
            <w:tcW w:w="4375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i/>
                <w:iCs/>
                <w:color w:val="000000"/>
                <w:sz w:val="20"/>
                <w:szCs w:val="20"/>
              </w:rPr>
              <w:t>Russian language I</w:t>
            </w:r>
          </w:p>
        </w:tc>
        <w:tc>
          <w:tcPr>
            <w:tcW w:w="837" w:type="dxa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i/>
                <w:iCs/>
                <w:color w:val="000000"/>
                <w:sz w:val="20"/>
                <w:szCs w:val="20"/>
              </w:rPr>
              <w:t>Russian language II</w:t>
            </w:r>
          </w:p>
        </w:tc>
        <w:tc>
          <w:tcPr>
            <w:tcW w:w="885" w:type="dxa"/>
            <w:gridSpan w:val="2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2</w:t>
            </w:r>
          </w:p>
        </w:tc>
      </w:tr>
      <w:tr w:rsidR="00E97EA3" w:rsidTr="00917E9F">
        <w:trPr>
          <w:trHeight w:val="357"/>
        </w:trPr>
        <w:tc>
          <w:tcPr>
            <w:tcW w:w="4375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7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Sports 1 (100 hours)</w:t>
            </w:r>
          </w:p>
        </w:tc>
        <w:tc>
          <w:tcPr>
            <w:tcW w:w="837" w:type="dxa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left="4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680" w:type="dxa"/>
          </w:tcPr>
          <w:p w:rsidR="00E97EA3" w:rsidRDefault="00E97EA3" w:rsidP="00E97EA3">
            <w:pPr>
              <w:pStyle w:val="NormalWeb"/>
              <w:spacing w:before="44" w:beforeAutospacing="0" w:after="0" w:afterAutospacing="0"/>
              <w:ind w:left="48"/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Sports 2 (100 hours)</w:t>
            </w:r>
          </w:p>
        </w:tc>
        <w:tc>
          <w:tcPr>
            <w:tcW w:w="885" w:type="dxa"/>
            <w:gridSpan w:val="2"/>
          </w:tcPr>
          <w:p w:rsidR="00E97EA3" w:rsidRDefault="00E97EA3" w:rsidP="00E97EA3">
            <w:pPr>
              <w:pStyle w:val="NormalWeb"/>
              <w:spacing w:before="42" w:beforeAutospacing="0" w:after="0" w:afterAutospacing="0"/>
              <w:ind w:right="418"/>
              <w:jc w:val="right"/>
            </w:pPr>
            <w:r>
              <w:rPr>
                <w:color w:val="000000"/>
              </w:rPr>
              <w:t>0</w:t>
            </w:r>
          </w:p>
        </w:tc>
      </w:tr>
      <w:tr w:rsidR="00E97EA3" w:rsidTr="00917E9F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E97EA3" w:rsidRDefault="00E97EA3" w:rsidP="00E97EA3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E97EA3" w:rsidRDefault="00E97EA3" w:rsidP="00E97EA3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E97EA3" w:rsidTr="00917E9F">
        <w:trPr>
          <w:trHeight w:val="354"/>
        </w:trPr>
        <w:tc>
          <w:tcPr>
            <w:tcW w:w="4375" w:type="dxa"/>
          </w:tcPr>
          <w:p w:rsidR="00E97EA3" w:rsidRPr="00917E9F" w:rsidRDefault="00E97EA3" w:rsidP="00E97EA3">
            <w:pPr>
              <w:pStyle w:val="NormalWeb"/>
              <w:spacing w:before="116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Fieldwork in Archaeology</w:t>
            </w:r>
          </w:p>
        </w:tc>
        <w:tc>
          <w:tcPr>
            <w:tcW w:w="837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4</w:t>
            </w:r>
          </w:p>
        </w:tc>
        <w:tc>
          <w:tcPr>
            <w:tcW w:w="4680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bCs/>
                <w:sz w:val="20"/>
                <w:szCs w:val="20"/>
              </w:rPr>
              <w:t>Ethnographic Research Methods</w:t>
            </w:r>
          </w:p>
        </w:tc>
        <w:tc>
          <w:tcPr>
            <w:tcW w:w="885" w:type="dxa"/>
            <w:gridSpan w:val="2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6</w:t>
            </w:r>
          </w:p>
        </w:tc>
      </w:tr>
      <w:tr w:rsidR="00E97EA3" w:rsidTr="00917E9F">
        <w:trPr>
          <w:trHeight w:val="354"/>
        </w:trPr>
        <w:tc>
          <w:tcPr>
            <w:tcW w:w="4375" w:type="dxa"/>
          </w:tcPr>
          <w:p w:rsidR="00E97EA3" w:rsidRPr="00917E9F" w:rsidRDefault="00E97EA3" w:rsidP="00E97EA3">
            <w:pPr>
              <w:pStyle w:val="NormalWeb"/>
              <w:spacing w:before="116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Major elective 1</w:t>
            </w:r>
          </w:p>
        </w:tc>
        <w:tc>
          <w:tcPr>
            <w:tcW w:w="837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bCs/>
                <w:sz w:val="20"/>
                <w:szCs w:val="20"/>
              </w:rPr>
              <w:t>Races, Human Diversity and Biology (Major elective)</w:t>
            </w:r>
          </w:p>
        </w:tc>
        <w:tc>
          <w:tcPr>
            <w:tcW w:w="885" w:type="dxa"/>
            <w:gridSpan w:val="2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6</w:t>
            </w:r>
          </w:p>
        </w:tc>
      </w:tr>
      <w:tr w:rsidR="00E97EA3" w:rsidTr="00917E9F">
        <w:trPr>
          <w:trHeight w:val="354"/>
        </w:trPr>
        <w:tc>
          <w:tcPr>
            <w:tcW w:w="4375" w:type="dxa"/>
          </w:tcPr>
          <w:p w:rsidR="00E97EA3" w:rsidRPr="00917E9F" w:rsidRDefault="00E97EA3" w:rsidP="00E97EA3">
            <w:pPr>
              <w:pStyle w:val="NormalWeb"/>
              <w:spacing w:before="116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Major elective 2</w:t>
            </w:r>
          </w:p>
        </w:tc>
        <w:tc>
          <w:tcPr>
            <w:tcW w:w="837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bCs/>
                <w:sz w:val="20"/>
                <w:szCs w:val="20"/>
              </w:rPr>
              <w:t>Major elective 3 </w:t>
            </w:r>
          </w:p>
        </w:tc>
        <w:tc>
          <w:tcPr>
            <w:tcW w:w="885" w:type="dxa"/>
            <w:gridSpan w:val="2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6</w:t>
            </w:r>
          </w:p>
        </w:tc>
      </w:tr>
      <w:tr w:rsidR="00E97EA3" w:rsidTr="00917E9F">
        <w:trPr>
          <w:trHeight w:val="354"/>
        </w:trPr>
        <w:tc>
          <w:tcPr>
            <w:tcW w:w="4375" w:type="dxa"/>
          </w:tcPr>
          <w:p w:rsidR="00E97EA3" w:rsidRPr="00917E9F" w:rsidRDefault="00E97EA3" w:rsidP="00E97EA3">
            <w:pPr>
              <w:pStyle w:val="NormalWeb"/>
              <w:spacing w:before="116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Second Year Seminar: Natural science</w:t>
            </w:r>
          </w:p>
        </w:tc>
        <w:tc>
          <w:tcPr>
            <w:tcW w:w="837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i/>
                <w:iCs/>
                <w:sz w:val="20"/>
                <w:szCs w:val="20"/>
              </w:rPr>
              <w:t>Second Year Seminar: Humanities1</w:t>
            </w:r>
          </w:p>
        </w:tc>
        <w:tc>
          <w:tcPr>
            <w:tcW w:w="885" w:type="dxa"/>
            <w:gridSpan w:val="2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6</w:t>
            </w:r>
          </w:p>
        </w:tc>
      </w:tr>
      <w:tr w:rsidR="00E97EA3" w:rsidTr="00917E9F">
        <w:trPr>
          <w:trHeight w:val="354"/>
        </w:trPr>
        <w:tc>
          <w:tcPr>
            <w:tcW w:w="4375" w:type="dxa"/>
          </w:tcPr>
          <w:p w:rsidR="00E97EA3" w:rsidRPr="00917E9F" w:rsidRDefault="00E97EA3" w:rsidP="00E97EA3">
            <w:pPr>
              <w:pStyle w:val="NormalWeb"/>
              <w:spacing w:before="116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Second Year Seminar: Social Sciences 1</w:t>
            </w:r>
          </w:p>
        </w:tc>
        <w:tc>
          <w:tcPr>
            <w:tcW w:w="837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i/>
                <w:iCs/>
                <w:sz w:val="20"/>
                <w:szCs w:val="20"/>
              </w:rPr>
              <w:t>History of Kyrgyzstan</w:t>
            </w:r>
          </w:p>
        </w:tc>
        <w:tc>
          <w:tcPr>
            <w:tcW w:w="885" w:type="dxa"/>
            <w:gridSpan w:val="2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4</w:t>
            </w:r>
          </w:p>
        </w:tc>
      </w:tr>
      <w:tr w:rsidR="00E97EA3" w:rsidTr="00917E9F">
        <w:trPr>
          <w:trHeight w:val="354"/>
        </w:trPr>
        <w:tc>
          <w:tcPr>
            <w:tcW w:w="4375" w:type="dxa"/>
          </w:tcPr>
          <w:p w:rsidR="00E97EA3" w:rsidRPr="00917E9F" w:rsidRDefault="00E97EA3" w:rsidP="00E97EA3">
            <w:pPr>
              <w:pStyle w:val="NormalWeb"/>
              <w:spacing w:before="116" w:beforeAutospacing="0" w:after="0" w:afterAutospacing="0"/>
              <w:ind w:left="47"/>
            </w:pPr>
            <w:proofErr w:type="spellStart"/>
            <w:r w:rsidRPr="00917E9F">
              <w:rPr>
                <w:sz w:val="20"/>
                <w:szCs w:val="20"/>
              </w:rPr>
              <w:t>Manas</w:t>
            </w:r>
            <w:proofErr w:type="spellEnd"/>
            <w:r w:rsidRPr="00917E9F">
              <w:rPr>
                <w:sz w:val="20"/>
                <w:szCs w:val="20"/>
              </w:rPr>
              <w:t xml:space="preserve"> Studies</w:t>
            </w:r>
          </w:p>
        </w:tc>
        <w:tc>
          <w:tcPr>
            <w:tcW w:w="837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i/>
                <w:iCs/>
                <w:sz w:val="20"/>
                <w:szCs w:val="20"/>
              </w:rPr>
              <w:t>Geography of Kyrgyzstan</w:t>
            </w:r>
          </w:p>
        </w:tc>
        <w:tc>
          <w:tcPr>
            <w:tcW w:w="885" w:type="dxa"/>
            <w:gridSpan w:val="2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2</w:t>
            </w:r>
          </w:p>
        </w:tc>
      </w:tr>
      <w:tr w:rsidR="00E97EA3" w:rsidTr="00917E9F">
        <w:trPr>
          <w:trHeight w:val="354"/>
        </w:trPr>
        <w:tc>
          <w:tcPr>
            <w:tcW w:w="4375" w:type="dxa"/>
          </w:tcPr>
          <w:p w:rsidR="00E97EA3" w:rsidRPr="00917E9F" w:rsidRDefault="00E97EA3" w:rsidP="00E97EA3">
            <w:pPr>
              <w:pStyle w:val="NormalWeb"/>
              <w:spacing w:before="116" w:beforeAutospacing="0" w:after="0" w:afterAutospacing="0"/>
              <w:ind w:left="47"/>
            </w:pPr>
            <w:r w:rsidRPr="00917E9F">
              <w:rPr>
                <w:rFonts w:ascii="Palatino Linotype" w:hAnsi="Palatino Linotype"/>
                <w:sz w:val="20"/>
                <w:szCs w:val="20"/>
              </w:rPr>
              <w:t>Sports 3 (100 hours)</w:t>
            </w:r>
          </w:p>
        </w:tc>
        <w:tc>
          <w:tcPr>
            <w:tcW w:w="837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left="4"/>
              <w:jc w:val="center"/>
            </w:pPr>
            <w:r w:rsidRPr="00917E9F">
              <w:t>0</w:t>
            </w:r>
          </w:p>
        </w:tc>
        <w:tc>
          <w:tcPr>
            <w:tcW w:w="4680" w:type="dxa"/>
            <w:shd w:val="clear" w:color="auto" w:fill="FFFFFF" w:themeFill="background1"/>
          </w:tcPr>
          <w:p w:rsidR="00E97EA3" w:rsidRPr="00917E9F" w:rsidRDefault="00E97EA3" w:rsidP="00E97EA3">
            <w:pPr>
              <w:pStyle w:val="NormalWeb"/>
              <w:spacing w:before="53" w:beforeAutospacing="0" w:after="0" w:afterAutospacing="0"/>
              <w:ind w:left="139"/>
            </w:pPr>
            <w:r w:rsidRPr="00917E9F">
              <w:rPr>
                <w:rFonts w:ascii="Palatino Linotype" w:hAnsi="Palatino Linotype"/>
                <w:sz w:val="20"/>
                <w:szCs w:val="20"/>
              </w:rPr>
              <w:t>Sports 4 (100 hours)</w:t>
            </w:r>
          </w:p>
        </w:tc>
        <w:tc>
          <w:tcPr>
            <w:tcW w:w="885" w:type="dxa"/>
            <w:gridSpan w:val="2"/>
          </w:tcPr>
          <w:p w:rsidR="00E97EA3" w:rsidRPr="00917E9F" w:rsidRDefault="00E97EA3" w:rsidP="00E97EA3">
            <w:pPr>
              <w:pStyle w:val="NormalWeb"/>
              <w:spacing w:before="39" w:beforeAutospacing="0" w:after="0" w:afterAutospacing="0"/>
              <w:ind w:right="416"/>
              <w:jc w:val="right"/>
            </w:pPr>
            <w:r w:rsidRPr="00917E9F">
              <w:t>0</w:t>
            </w:r>
          </w:p>
        </w:tc>
      </w:tr>
      <w:tr w:rsidR="00E97EA3" w:rsidTr="00917E9F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E97EA3" w:rsidRDefault="00E97EA3" w:rsidP="00E97EA3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31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E97EA3" w:rsidRDefault="00E97EA3" w:rsidP="00E97EA3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E97EA3" w:rsidTr="00917E9F">
        <w:trPr>
          <w:trHeight w:hRule="exact" w:val="371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Fieldwork in Anthropology</w:t>
            </w: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4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History of Anthropological Theories II</w:t>
            </w:r>
          </w:p>
          <w:p w:rsidR="00E97EA3" w:rsidRPr="00917E9F" w:rsidRDefault="00E97EA3" w:rsidP="00E97EA3"/>
        </w:tc>
        <w:tc>
          <w:tcPr>
            <w:tcW w:w="872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E97EA3" w:rsidTr="00917E9F">
        <w:trPr>
          <w:trHeight w:hRule="exact" w:val="419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History of Anthropological Theories I</w:t>
            </w: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Major elective 5</w:t>
            </w:r>
          </w:p>
        </w:tc>
        <w:tc>
          <w:tcPr>
            <w:tcW w:w="872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E97EA3" w:rsidTr="00917E9F">
        <w:trPr>
          <w:trHeight w:hRule="exact" w:val="367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Major elective 4</w:t>
            </w: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E97EA3" w:rsidTr="00917E9F">
        <w:trPr>
          <w:trHeight w:hRule="exact" w:val="415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Mathematics I</w:t>
            </w: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Humanities 2</w:t>
            </w:r>
          </w:p>
        </w:tc>
        <w:tc>
          <w:tcPr>
            <w:tcW w:w="872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E97EA3" w:rsidTr="00917E9F">
        <w:trPr>
          <w:trHeight w:hRule="exact" w:val="351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sz w:val="20"/>
                <w:szCs w:val="20"/>
              </w:rPr>
              <w:t>Arts 1</w:t>
            </w: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Arts 2 </w:t>
            </w:r>
          </w:p>
        </w:tc>
        <w:tc>
          <w:tcPr>
            <w:tcW w:w="872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</w:tr>
      <w:tr w:rsidR="00E97EA3" w:rsidTr="00917E9F">
        <w:trPr>
          <w:trHeight w:hRule="exact" w:val="441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3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</w:p>
        </w:tc>
        <w:tc>
          <w:tcPr>
            <w:tcW w:w="872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E97EA3" w:rsidTr="00917E9F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E97EA3" w:rsidRDefault="00E97EA3" w:rsidP="00E97EA3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30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E97EA3" w:rsidRDefault="00E97EA3" w:rsidP="00E97EA3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E97EA3" w:rsidTr="00917E9F">
        <w:trPr>
          <w:trHeight w:hRule="exact" w:val="371"/>
        </w:trPr>
        <w:tc>
          <w:tcPr>
            <w:tcW w:w="4375" w:type="dxa"/>
            <w:shd w:val="clear" w:color="auto" w:fill="auto"/>
          </w:tcPr>
          <w:p w:rsidR="00E97EA3" w:rsidRDefault="00E97EA3" w:rsidP="00E97EA3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917E9F">
              <w:rPr>
                <w:bCs/>
                <w:sz w:val="20"/>
                <w:szCs w:val="20"/>
              </w:rPr>
              <w:t>Internship</w:t>
            </w:r>
          </w:p>
          <w:p w:rsidR="00E97EA3" w:rsidRDefault="00E97EA3" w:rsidP="00E97EA3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7" w:type="dxa"/>
            <w:shd w:val="clear" w:color="auto" w:fill="auto"/>
          </w:tcPr>
          <w:p w:rsidR="00E97EA3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4</w:t>
            </w:r>
          </w:p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</w:pPr>
            <w:r w:rsidRPr="00BD3DF9">
              <w:rPr>
                <w:bCs/>
                <w:sz w:val="20"/>
                <w:szCs w:val="20"/>
              </w:rPr>
              <w:t>Internship</w:t>
            </w:r>
          </w:p>
        </w:tc>
        <w:tc>
          <w:tcPr>
            <w:tcW w:w="872" w:type="dxa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BD3DF9">
              <w:t>4</w:t>
            </w:r>
          </w:p>
        </w:tc>
      </w:tr>
      <w:tr w:rsidR="00E97EA3" w:rsidTr="00273151">
        <w:trPr>
          <w:trHeight w:hRule="exact" w:val="483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Thesi</w:t>
            </w:r>
            <w:r>
              <w:rPr>
                <w:bCs/>
                <w:sz w:val="20"/>
                <w:szCs w:val="20"/>
              </w:rPr>
              <w:t>s Writing I: Literature Review an</w:t>
            </w:r>
            <w:r w:rsidRPr="00917E9F">
              <w:rPr>
                <w:bCs/>
                <w:sz w:val="20"/>
                <w:szCs w:val="20"/>
              </w:rPr>
              <w:t>d Research Design</w:t>
            </w:r>
          </w:p>
          <w:p w:rsidR="00E97EA3" w:rsidRPr="00917E9F" w:rsidRDefault="00E97EA3" w:rsidP="00E97EA3"/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</w:pPr>
            <w:r w:rsidRPr="00BD3DF9">
              <w:rPr>
                <w:bCs/>
                <w:sz w:val="20"/>
                <w:szCs w:val="20"/>
              </w:rPr>
              <w:t xml:space="preserve">Thesis Writing I: Literature </w:t>
            </w:r>
            <w:proofErr w:type="spellStart"/>
            <w:r w:rsidRPr="00BD3DF9">
              <w:rPr>
                <w:bCs/>
                <w:sz w:val="20"/>
                <w:szCs w:val="20"/>
              </w:rPr>
              <w:t>Reiew</w:t>
            </w:r>
            <w:proofErr w:type="spellEnd"/>
            <w:r w:rsidRPr="00BD3D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D3DF9">
              <w:rPr>
                <w:bCs/>
                <w:sz w:val="20"/>
                <w:szCs w:val="20"/>
              </w:rPr>
              <w:t>amd</w:t>
            </w:r>
            <w:proofErr w:type="spellEnd"/>
            <w:r w:rsidRPr="00BD3DF9">
              <w:rPr>
                <w:bCs/>
                <w:sz w:val="20"/>
                <w:szCs w:val="20"/>
              </w:rPr>
              <w:t xml:space="preserve"> Research Design</w:t>
            </w:r>
          </w:p>
          <w:p w:rsidR="00E97EA3" w:rsidRPr="00BD3DF9" w:rsidRDefault="00E97EA3" w:rsidP="00E97EA3"/>
        </w:tc>
        <w:tc>
          <w:tcPr>
            <w:tcW w:w="872" w:type="dxa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BD3DF9">
              <w:t>6</w:t>
            </w:r>
          </w:p>
        </w:tc>
      </w:tr>
      <w:tr w:rsidR="00E97EA3" w:rsidTr="00917E9F">
        <w:trPr>
          <w:trHeight w:hRule="exact" w:val="367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bCs/>
                <w:sz w:val="20"/>
                <w:szCs w:val="20"/>
              </w:rPr>
              <w:t>Major elective 6</w:t>
            </w: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</w:pPr>
            <w:r w:rsidRPr="00BD3DF9">
              <w:rPr>
                <w:bCs/>
                <w:sz w:val="20"/>
                <w:szCs w:val="20"/>
              </w:rPr>
              <w:t>Major elective 6</w:t>
            </w:r>
          </w:p>
        </w:tc>
        <w:tc>
          <w:tcPr>
            <w:tcW w:w="872" w:type="dxa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BD3DF9">
              <w:t>6</w:t>
            </w:r>
          </w:p>
        </w:tc>
      </w:tr>
      <w:tr w:rsidR="00E97EA3" w:rsidTr="00273151">
        <w:trPr>
          <w:trHeight w:hRule="exact" w:val="550"/>
        </w:trPr>
        <w:tc>
          <w:tcPr>
            <w:tcW w:w="4375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  <w:r w:rsidRPr="00917E9F">
              <w:rPr>
                <w:i/>
                <w:iCs/>
                <w:sz w:val="20"/>
                <w:szCs w:val="20"/>
              </w:rPr>
              <w:t>Social Science 2</w:t>
            </w: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917E9F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</w:pPr>
            <w:r w:rsidRPr="00BD3DF9">
              <w:rPr>
                <w:i/>
                <w:iCs/>
                <w:sz w:val="20"/>
                <w:szCs w:val="20"/>
              </w:rPr>
              <w:t>Social Science 2</w:t>
            </w:r>
          </w:p>
        </w:tc>
        <w:tc>
          <w:tcPr>
            <w:tcW w:w="872" w:type="dxa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 w:rsidRPr="00BD3DF9">
              <w:t>6</w:t>
            </w:r>
          </w:p>
        </w:tc>
      </w:tr>
      <w:tr w:rsidR="00E97EA3" w:rsidTr="00273151">
        <w:trPr>
          <w:trHeight w:hRule="exact" w:val="429"/>
        </w:trPr>
        <w:tc>
          <w:tcPr>
            <w:tcW w:w="4375" w:type="dxa"/>
            <w:shd w:val="clear" w:color="auto" w:fill="auto"/>
          </w:tcPr>
          <w:p w:rsidR="00E97EA3" w:rsidRDefault="00E97EA3" w:rsidP="00E97EA3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917E9F">
              <w:rPr>
                <w:i/>
                <w:iCs/>
                <w:sz w:val="20"/>
                <w:szCs w:val="20"/>
              </w:rPr>
              <w:t>Elective</w:t>
            </w:r>
            <w:r>
              <w:rPr>
                <w:i/>
                <w:iCs/>
                <w:sz w:val="20"/>
                <w:szCs w:val="20"/>
              </w:rPr>
              <w:t xml:space="preserve"> courses</w:t>
            </w:r>
          </w:p>
          <w:p w:rsidR="00E97EA3" w:rsidRDefault="00E97EA3" w:rsidP="00E97EA3">
            <w:pPr>
              <w:pStyle w:val="Normal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</w:p>
          <w:p w:rsidR="00E97EA3" w:rsidRPr="00917E9F" w:rsidRDefault="00E97EA3" w:rsidP="00E97EA3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7" w:type="dxa"/>
            <w:shd w:val="clear" w:color="auto" w:fill="auto"/>
          </w:tcPr>
          <w:p w:rsidR="00E97EA3" w:rsidRPr="00917E9F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</w:pPr>
            <w:r w:rsidRPr="00BD3DF9">
              <w:rPr>
                <w:i/>
                <w:iCs/>
                <w:sz w:val="20"/>
                <w:szCs w:val="20"/>
              </w:rPr>
              <w:t>Elective</w:t>
            </w:r>
            <w:r>
              <w:rPr>
                <w:i/>
                <w:iCs/>
                <w:sz w:val="20"/>
                <w:szCs w:val="20"/>
              </w:rPr>
              <w:t xml:space="preserve"> courses</w:t>
            </w:r>
          </w:p>
        </w:tc>
        <w:tc>
          <w:tcPr>
            <w:tcW w:w="872" w:type="dxa"/>
            <w:shd w:val="clear" w:color="auto" w:fill="auto"/>
          </w:tcPr>
          <w:p w:rsidR="00E97EA3" w:rsidRPr="00BD3DF9" w:rsidRDefault="00E97EA3" w:rsidP="00E97EA3">
            <w:pPr>
              <w:pStyle w:val="NormalWeb"/>
              <w:spacing w:before="0" w:beforeAutospacing="0" w:after="0" w:afterAutospacing="0"/>
              <w:jc w:val="center"/>
            </w:pPr>
            <w:r>
              <w:t>14</w:t>
            </w:r>
          </w:p>
        </w:tc>
      </w:tr>
    </w:tbl>
    <w:p w:rsidR="00E97EA3" w:rsidRDefault="00E97EA3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E97EA3" w:rsidRDefault="00E97EA3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bookmarkStart w:id="0" w:name="_GoBack"/>
      <w:bookmarkEnd w:id="0"/>
      <w:r w:rsidRPr="00491EEF">
        <w:rPr>
          <w:sz w:val="24"/>
          <w:szCs w:val="24"/>
          <w:u w:val="single"/>
        </w:rPr>
        <w:lastRenderedPageBreak/>
        <w:t>Graduation requirements:</w:t>
      </w:r>
    </w:p>
    <w:p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27E88"/>
    <w:rsid w:val="001A54C2"/>
    <w:rsid w:val="001B1201"/>
    <w:rsid w:val="001C4FBA"/>
    <w:rsid w:val="00252BCB"/>
    <w:rsid w:val="00273151"/>
    <w:rsid w:val="004E2BD6"/>
    <w:rsid w:val="005755C8"/>
    <w:rsid w:val="0058681A"/>
    <w:rsid w:val="005A24DD"/>
    <w:rsid w:val="00611C4D"/>
    <w:rsid w:val="00615CC2"/>
    <w:rsid w:val="006E2143"/>
    <w:rsid w:val="007211D4"/>
    <w:rsid w:val="00743B0A"/>
    <w:rsid w:val="00827154"/>
    <w:rsid w:val="008B3541"/>
    <w:rsid w:val="00917E9F"/>
    <w:rsid w:val="0093449C"/>
    <w:rsid w:val="00AE7E6F"/>
    <w:rsid w:val="00BD2F13"/>
    <w:rsid w:val="00BD3DF9"/>
    <w:rsid w:val="00CD29C1"/>
    <w:rsid w:val="00D06442"/>
    <w:rsid w:val="00E97EA3"/>
    <w:rsid w:val="00EE1CE7"/>
    <w:rsid w:val="00FA3A3C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FD07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rsid w:val="00EE1CE7"/>
    <w:pPr>
      <w:keepNext/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32"/>
      <w:szCs w:val="24"/>
      <w:lang w:eastAsia="ru-RU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NormalWeb">
    <w:name w:val="Normal (Web)"/>
    <w:basedOn w:val="Normal"/>
    <w:uiPriority w:val="99"/>
    <w:unhideWhenUsed/>
    <w:rsid w:val="00EE1CE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E1CE7"/>
    <w:rPr>
      <w:rFonts w:ascii="Times New Roman" w:eastAsia="Times New Roman" w:hAnsi="Times New Roman" w:cs="Times New Roman"/>
      <w:b/>
      <w:bCs/>
      <w:position w:val="-1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01">
          <w:marLeft w:val="-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123">
          <w:marLeft w:val="-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070">
          <w:marLeft w:val="-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Jibek Toichubekova</cp:lastModifiedBy>
  <cp:revision>3</cp:revision>
  <dcterms:created xsi:type="dcterms:W3CDTF">2022-08-18T04:49:00Z</dcterms:created>
  <dcterms:modified xsi:type="dcterms:W3CDTF">2022-08-19T06:01:00Z</dcterms:modified>
</cp:coreProperties>
</file>